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066B" w14:textId="2B0BC830" w:rsidR="003A38F8" w:rsidRDefault="003A38F8" w:rsidP="006653DC">
      <w:pPr>
        <w:pStyle w:val="Titre1"/>
        <w:jc w:val="center"/>
      </w:pPr>
      <w:r>
        <w:t>Appel à consultation N</w:t>
      </w:r>
      <w:proofErr w:type="gramStart"/>
      <w:r>
        <w:t>°</w:t>
      </w:r>
      <w:r w:rsidR="00F40C9D">
        <w:t>..</w:t>
      </w:r>
      <w:proofErr w:type="gramEnd"/>
      <w:r>
        <w:t>/202</w:t>
      </w:r>
      <w:r w:rsidR="00F40C9D">
        <w:t>2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799"/>
        <w:gridCol w:w="1959"/>
        <w:gridCol w:w="1999"/>
        <w:gridCol w:w="2305"/>
      </w:tblGrid>
      <w:tr w:rsidR="008407C5" w:rsidRPr="008407C5" w14:paraId="605A8201" w14:textId="77777777" w:rsidTr="00B96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4"/>
          </w:tcPr>
          <w:p w14:paraId="3484A92A" w14:textId="1CE59E1E" w:rsidR="00D81A44" w:rsidRPr="008407C5" w:rsidRDefault="00D81A44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 w:rsidR="006653DC">
              <w:rPr>
                <w:sz w:val="24"/>
                <w:szCs w:val="24"/>
              </w:rPr>
              <w:t>financière</w:t>
            </w:r>
            <w:r w:rsidR="00B32F02" w:rsidRPr="008407C5">
              <w:rPr>
                <w:sz w:val="24"/>
                <w:szCs w:val="24"/>
              </w:rPr>
              <w:t xml:space="preserve"> – Formation en technique de maçonnerie</w:t>
            </w:r>
          </w:p>
        </w:tc>
      </w:tr>
      <w:tr w:rsidR="008407C5" w:rsidRPr="008407C5" w14:paraId="2E00C3FC" w14:textId="77777777" w:rsidTr="00F40C9D">
        <w:trPr>
          <w:trHeight w:val="524"/>
        </w:trPr>
        <w:tc>
          <w:tcPr>
            <w:tcW w:w="1544" w:type="pct"/>
          </w:tcPr>
          <w:p w14:paraId="54D1C34F" w14:textId="5DFFE69B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1081" w:type="pct"/>
          </w:tcPr>
          <w:p w14:paraId="0E3EA031" w14:textId="3A084BA6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Nombre de jours  </w:t>
            </w:r>
          </w:p>
        </w:tc>
        <w:tc>
          <w:tcPr>
            <w:tcW w:w="1103" w:type="pct"/>
          </w:tcPr>
          <w:p w14:paraId="13944042" w14:textId="7AC3D3A1" w:rsidR="008407C5" w:rsidRPr="008407C5" w:rsidRDefault="008407C5" w:rsidP="00B32F02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  <w:p w14:paraId="3971F041" w14:textId="189586B4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 </w:t>
            </w:r>
          </w:p>
        </w:tc>
        <w:tc>
          <w:tcPr>
            <w:tcW w:w="1272" w:type="pct"/>
          </w:tcPr>
          <w:p w14:paraId="631AC401" w14:textId="5C423630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total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</w:tc>
      </w:tr>
      <w:tr w:rsidR="009C7DF2" w:rsidRPr="008407C5" w14:paraId="07C8EB21" w14:textId="77777777" w:rsidTr="00F40C9D">
        <w:trPr>
          <w:trHeight w:val="577"/>
        </w:trPr>
        <w:tc>
          <w:tcPr>
            <w:tcW w:w="1544" w:type="pct"/>
          </w:tcPr>
          <w:p w14:paraId="7BC13236" w14:textId="5290473F" w:rsidR="009C7DF2" w:rsidRPr="008407C5" w:rsidRDefault="009C7DF2" w:rsidP="00F40C9D">
            <w:pPr>
              <w:tabs>
                <w:tab w:val="left" w:pos="1305"/>
              </w:tabs>
            </w:pPr>
            <w:r>
              <w:t>Journées de sélection</w:t>
            </w:r>
          </w:p>
        </w:tc>
        <w:tc>
          <w:tcPr>
            <w:tcW w:w="1081" w:type="pct"/>
          </w:tcPr>
          <w:p w14:paraId="3DB03AA0" w14:textId="429159BE" w:rsidR="009C7DF2" w:rsidRPr="008407C5" w:rsidRDefault="00AE3515" w:rsidP="00AE3515">
            <w:r>
              <w:t>4 (ce chiffre peut être sujet à modification selon besoin)</w:t>
            </w:r>
          </w:p>
        </w:tc>
        <w:tc>
          <w:tcPr>
            <w:tcW w:w="1103" w:type="pct"/>
          </w:tcPr>
          <w:p w14:paraId="2CC5F374" w14:textId="77777777" w:rsidR="009C7DF2" w:rsidRPr="008407C5" w:rsidRDefault="009C7DF2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</w:tcPr>
          <w:p w14:paraId="41196F20" w14:textId="77777777" w:rsidR="009C7DF2" w:rsidRPr="008407C5" w:rsidRDefault="009C7DF2" w:rsidP="00B32F02">
            <w:pPr>
              <w:tabs>
                <w:tab w:val="left" w:pos="1305"/>
              </w:tabs>
            </w:pPr>
          </w:p>
        </w:tc>
      </w:tr>
      <w:tr w:rsidR="008407C5" w:rsidRPr="008407C5" w14:paraId="0ABCB1F8" w14:textId="77777777" w:rsidTr="00F40C9D">
        <w:trPr>
          <w:trHeight w:val="577"/>
        </w:trPr>
        <w:tc>
          <w:tcPr>
            <w:tcW w:w="1544" w:type="pct"/>
          </w:tcPr>
          <w:p w14:paraId="270A1D6E" w14:textId="65B831E9" w:rsidR="008407C5" w:rsidRPr="008407C5" w:rsidRDefault="008407C5" w:rsidP="00F40C9D">
            <w:pPr>
              <w:tabs>
                <w:tab w:val="left" w:pos="1305"/>
              </w:tabs>
            </w:pPr>
            <w:bookmarkStart w:id="0" w:name="_Hlk65768714"/>
            <w:r w:rsidRPr="008407C5">
              <w:t xml:space="preserve">Formation technique </w:t>
            </w:r>
            <w:r w:rsidR="00F40C9D">
              <w:t>Soudeur</w:t>
            </w:r>
          </w:p>
        </w:tc>
        <w:tc>
          <w:tcPr>
            <w:tcW w:w="1081" w:type="pct"/>
          </w:tcPr>
          <w:p w14:paraId="4A17C5C6" w14:textId="67BE2CA2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103" w:type="pct"/>
          </w:tcPr>
          <w:p w14:paraId="0D0B1B58" w14:textId="77777777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</w:tcPr>
          <w:p w14:paraId="444A1728" w14:textId="77777777" w:rsidR="008407C5" w:rsidRPr="008407C5" w:rsidRDefault="008407C5" w:rsidP="00B32F02">
            <w:pPr>
              <w:tabs>
                <w:tab w:val="left" w:pos="1305"/>
              </w:tabs>
            </w:pPr>
          </w:p>
          <w:p w14:paraId="7E24AD59" w14:textId="013AD774" w:rsidR="008407C5" w:rsidRPr="008407C5" w:rsidRDefault="008407C5" w:rsidP="00B32F02">
            <w:pPr>
              <w:tabs>
                <w:tab w:val="left" w:pos="1305"/>
              </w:tabs>
            </w:pPr>
          </w:p>
        </w:tc>
      </w:tr>
      <w:tr w:rsidR="00F40C9D" w:rsidRPr="008407C5" w14:paraId="0D18FCDC" w14:textId="77777777" w:rsidTr="00354D60">
        <w:trPr>
          <w:trHeight w:val="392"/>
        </w:trPr>
        <w:tc>
          <w:tcPr>
            <w:tcW w:w="1544" w:type="pct"/>
            <w:vAlign w:val="bottom"/>
          </w:tcPr>
          <w:p w14:paraId="1E3536E5" w14:textId="77777777" w:rsidR="00F40C9D" w:rsidRDefault="00F40C9D" w:rsidP="00F40C9D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505F02">
              <w:rPr>
                <w:rFonts w:ascii="Calibri" w:hAnsi="Calibri" w:cs="Calibri"/>
                <w:color w:val="000000"/>
                <w:lang w:eastAsia="fr-FR"/>
              </w:rPr>
              <w:t xml:space="preserve">Catering des candidats </w:t>
            </w:r>
            <w:r>
              <w:rPr>
                <w:rFonts w:ascii="Calibri" w:hAnsi="Calibri" w:cs="Calibri"/>
                <w:color w:val="000000"/>
                <w:lang w:eastAsia="fr-FR"/>
              </w:rPr>
              <w:t xml:space="preserve">(déjeuner) </w:t>
            </w:r>
          </w:p>
          <w:p w14:paraId="4500F335" w14:textId="70B731ED" w:rsidR="00F40C9D" w:rsidRPr="008407C5" w:rsidRDefault="00F40C9D" w:rsidP="00F40C9D">
            <w:pPr>
              <w:tabs>
                <w:tab w:val="left" w:pos="1305"/>
              </w:tabs>
              <w:jc w:val="center"/>
            </w:pPr>
          </w:p>
        </w:tc>
        <w:tc>
          <w:tcPr>
            <w:tcW w:w="1081" w:type="pct"/>
          </w:tcPr>
          <w:p w14:paraId="507F097A" w14:textId="26021744" w:rsidR="00F40C9D" w:rsidRPr="008407C5" w:rsidRDefault="00F40C9D" w:rsidP="00F40C9D">
            <w:pPr>
              <w:tabs>
                <w:tab w:val="left" w:pos="1305"/>
              </w:tabs>
              <w:jc w:val="both"/>
            </w:pPr>
          </w:p>
        </w:tc>
        <w:tc>
          <w:tcPr>
            <w:tcW w:w="1103" w:type="pct"/>
          </w:tcPr>
          <w:p w14:paraId="349B6344" w14:textId="77777777" w:rsidR="00F40C9D" w:rsidRPr="008407C5" w:rsidRDefault="00F40C9D" w:rsidP="00F40C9D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  <w:tcBorders>
              <w:bottom w:val="single" w:sz="4" w:space="0" w:color="FFFFFF" w:themeColor="background1"/>
            </w:tcBorders>
          </w:tcPr>
          <w:p w14:paraId="483BE84B" w14:textId="77777777" w:rsidR="00F40C9D" w:rsidRPr="008407C5" w:rsidRDefault="00F40C9D" w:rsidP="00F40C9D">
            <w:pPr>
              <w:tabs>
                <w:tab w:val="left" w:pos="1305"/>
              </w:tabs>
              <w:jc w:val="both"/>
            </w:pPr>
          </w:p>
        </w:tc>
      </w:tr>
      <w:tr w:rsidR="00F40C9D" w:rsidRPr="008407C5" w14:paraId="6ADC1AFA" w14:textId="77777777" w:rsidTr="00B960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728" w:type="pct"/>
            <w:gridSpan w:val="3"/>
            <w:tcBorders>
              <w:right w:val="single" w:sz="4" w:space="0" w:color="FFFFFF" w:themeColor="background1"/>
            </w:tcBorders>
          </w:tcPr>
          <w:p w14:paraId="34395138" w14:textId="7288D6B4" w:rsidR="00F40C9D" w:rsidRPr="008407C5" w:rsidRDefault="00F40C9D" w:rsidP="00F40C9D">
            <w:pPr>
              <w:tabs>
                <w:tab w:val="left" w:pos="1305"/>
              </w:tabs>
              <w:jc w:val="right"/>
              <w:rPr>
                <w:color w:val="auto"/>
              </w:rPr>
            </w:pPr>
            <w:r w:rsidRPr="00AE3C19">
              <w:t>Total (HT</w:t>
            </w:r>
            <w:r>
              <w:t>VA</w:t>
            </w:r>
            <w:r w:rsidRPr="00AE3C19">
              <w:t>)</w:t>
            </w:r>
          </w:p>
        </w:tc>
        <w:tc>
          <w:tcPr>
            <w:tcW w:w="1272" w:type="pct"/>
            <w:tcBorders>
              <w:left w:val="single" w:sz="4" w:space="0" w:color="FFFFFF" w:themeColor="background1"/>
            </w:tcBorders>
          </w:tcPr>
          <w:p w14:paraId="15EDAA5D" w14:textId="77777777" w:rsidR="00F40C9D" w:rsidRPr="008407C5" w:rsidRDefault="00F40C9D" w:rsidP="00F40C9D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7DB018F2" w14:textId="645A15A1" w:rsidR="00F40C9D" w:rsidRDefault="00F40C9D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 prix unitaire de la journée de formation inclus la location de la salle et </w:t>
      </w:r>
      <w:r w:rsidR="00AE77F7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matériel</w:t>
      </w:r>
      <w:r w:rsidR="00B7279A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de formation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avec la matière première.</w:t>
      </w:r>
    </w:p>
    <w:p w14:paraId="2DE7CDA8" w14:textId="665FA0FE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et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082D27B1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47586EBE" w14:textId="77777777" w:rsidR="003A38F8" w:rsidRPr="003A38F8" w:rsidRDefault="003A38F8" w:rsidP="003A38F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lastRenderedPageBreak/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16F10304" w14:textId="347F180D" w:rsidR="00B96043" w:rsidRPr="003A38F8" w:rsidRDefault="00B96043" w:rsidP="00F40C9D">
      <w:pPr>
        <w:pStyle w:val="Paragraphedeliste"/>
        <w:ind w:left="0"/>
      </w:pPr>
      <w:r w:rsidRPr="005F6A34">
        <w:t xml:space="preserve">Le paiement </w:t>
      </w:r>
      <w:r w:rsidR="00F40C9D">
        <w:t xml:space="preserve">sera fait </w:t>
      </w:r>
      <w:r w:rsidR="003A38F8">
        <w:t xml:space="preserve">dans un délai de </w:t>
      </w:r>
      <w:r w:rsidR="00F40C9D">
        <w:t>8</w:t>
      </w:r>
      <w:r w:rsidR="003A38F8">
        <w:t xml:space="preserve"> semaines du dépôt de la facture finale en version originale en bonne et due forme</w:t>
      </w:r>
      <w:r w:rsidR="00B7279A">
        <w:t xml:space="preserve"> avec tous les livrables.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18C6441" w14:textId="77777777" w:rsidR="003A38F8" w:rsidRDefault="003A38F8" w:rsidP="00CE31D7">
      <w:pPr>
        <w:rPr>
          <w:sz w:val="24"/>
          <w:szCs w:val="24"/>
        </w:rPr>
      </w:pPr>
    </w:p>
    <w:p w14:paraId="16A855D9" w14:textId="77777777" w:rsidR="00B7279A" w:rsidRDefault="00B7279A" w:rsidP="00CE31D7">
      <w:pPr>
        <w:rPr>
          <w:sz w:val="24"/>
          <w:szCs w:val="24"/>
        </w:rPr>
      </w:pPr>
    </w:p>
    <w:p w14:paraId="2FEC58E7" w14:textId="77777777" w:rsidR="00B7279A" w:rsidRDefault="00B7279A" w:rsidP="00CE31D7">
      <w:pPr>
        <w:rPr>
          <w:sz w:val="24"/>
          <w:szCs w:val="24"/>
        </w:rPr>
      </w:pPr>
    </w:p>
    <w:p w14:paraId="4CCBF1FA" w14:textId="52F22E70" w:rsidR="00CE31D7" w:rsidRPr="00CE31D7" w:rsidRDefault="00B96043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558D6FF0">
                <wp:simplePos x="0" y="0"/>
                <wp:positionH relativeFrom="column">
                  <wp:posOffset>4854575</wp:posOffset>
                </wp:positionH>
                <wp:positionV relativeFrom="paragraph">
                  <wp:posOffset>261620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82.25pt;margin-top:20.6pt;width:107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A518" w14:textId="77777777" w:rsidR="00D431C7" w:rsidRDefault="00D431C7" w:rsidP="00D81A44">
      <w:pPr>
        <w:spacing w:after="0" w:line="240" w:lineRule="auto"/>
      </w:pPr>
      <w:r>
        <w:separator/>
      </w:r>
    </w:p>
  </w:endnote>
  <w:endnote w:type="continuationSeparator" w:id="0">
    <w:p w14:paraId="7A2F349B" w14:textId="77777777" w:rsidR="00D431C7" w:rsidRDefault="00D431C7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655F" w14:textId="77777777" w:rsidR="00D431C7" w:rsidRDefault="00D431C7" w:rsidP="00D81A44">
      <w:pPr>
        <w:spacing w:after="0" w:line="240" w:lineRule="auto"/>
      </w:pPr>
      <w:r>
        <w:separator/>
      </w:r>
    </w:p>
  </w:footnote>
  <w:footnote w:type="continuationSeparator" w:id="0">
    <w:p w14:paraId="41790D87" w14:textId="77777777" w:rsidR="00D431C7" w:rsidRDefault="00D431C7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26E0AA4">
          <wp:simplePos x="0" y="0"/>
          <wp:positionH relativeFrom="margin">
            <wp:posOffset>-518795</wp:posOffset>
          </wp:positionH>
          <wp:positionV relativeFrom="topMargin">
            <wp:align>bottom</wp:align>
          </wp:positionV>
          <wp:extent cx="2819400" cy="772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61" r="-1978"/>
                  <a:stretch/>
                </pic:blipFill>
                <pic:spPr bwMode="auto">
                  <a:xfrm>
                    <a:off x="0" y="0"/>
                    <a:ext cx="281940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2"/>
  </w:num>
  <w:num w:numId="2" w16cid:durableId="518469679">
    <w:abstractNumId w:val="4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2364CE"/>
    <w:rsid w:val="00245CCC"/>
    <w:rsid w:val="002748BB"/>
    <w:rsid w:val="003A38F8"/>
    <w:rsid w:val="00661892"/>
    <w:rsid w:val="006653DC"/>
    <w:rsid w:val="007E701B"/>
    <w:rsid w:val="008407C5"/>
    <w:rsid w:val="009C7DF2"/>
    <w:rsid w:val="00AE3515"/>
    <w:rsid w:val="00AE3C19"/>
    <w:rsid w:val="00AE77F7"/>
    <w:rsid w:val="00B32F02"/>
    <w:rsid w:val="00B7279A"/>
    <w:rsid w:val="00B96043"/>
    <w:rsid w:val="00CE31D7"/>
    <w:rsid w:val="00CF58B2"/>
    <w:rsid w:val="00D431C7"/>
    <w:rsid w:val="00D81A44"/>
    <w:rsid w:val="00F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Myriam Neji</cp:lastModifiedBy>
  <cp:revision>9</cp:revision>
  <dcterms:created xsi:type="dcterms:W3CDTF">2021-03-10T11:07:00Z</dcterms:created>
  <dcterms:modified xsi:type="dcterms:W3CDTF">2022-09-28T15:21:00Z</dcterms:modified>
</cp:coreProperties>
</file>